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80286626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037734562"/>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“TRAUMATISMO DE BOCA”</w:t>
      </w:r>
      <w:r w:rsidDel="00000000" w:rsidR="00000000" w:rsidRPr="00000000">
        <w:rPr>
          <w:rFonts w:ascii="Trebuchet MS" w:cs="Trebuchet MS" w:eastAsia="Trebuchet MS" w:hAnsi="Trebuchet MS"/>
          <w:sz w:val="21"/>
          <w:szCs w:val="21"/>
          <w:highlight w:val="white"/>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“TRAUMATISMO DE BOCA”</w:t>
      </w:r>
      <w:r w:rsidDel="00000000" w:rsidR="00000000" w:rsidRPr="00000000">
        <w:rPr>
          <w:rFonts w:ascii="Trebuchet MS" w:cs="Trebuchet MS" w:eastAsia="Trebuchet MS" w:hAnsi="Trebuchet MS"/>
          <w:sz w:val="21"/>
          <w:szCs w:val="21"/>
          <w:highlight w:val="white"/>
          <w:rtl w:val="0"/>
        </w:rPr>
        <w:t xml:space="preserve"> consiste na lesão de tecidos formadores dos lábios e da cavidade oral. Pode haver lesões nos lábios, dentes, língua, assoalho da boca, gengiva, palato, bochechas, vasos e nervos da boca. O tratamento destas lesões poderá envolver: debridamento de estruturas desvitalizadas ou necróticas, suturas intra e extra-orais, fixação temporária ou definitiva de dentes fraturados, exodontia (retirada de dentes), ligadura de vasos sangrantes, reconstrução de tecidos danificados, rotação de retalhos locais.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Fratura de dentes; </w:t>
      </w:r>
    </w:p>
    <w:p w:rsidR="00000000" w:rsidDel="00000000" w:rsidP="00000000" w:rsidRDefault="00000000" w:rsidRPr="00000000" w14:paraId="0000003F">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Perda de dentes; </w:t>
      </w:r>
    </w:p>
    <w:p w:rsidR="00000000" w:rsidDel="00000000" w:rsidP="00000000" w:rsidRDefault="00000000" w:rsidRPr="00000000" w14:paraId="00000040">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Dor dentária; </w:t>
      </w:r>
    </w:p>
    <w:p w:rsidR="00000000" w:rsidDel="00000000" w:rsidP="00000000" w:rsidRDefault="00000000" w:rsidRPr="00000000" w14:paraId="00000041">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Deiscência de sutura (abertura de pontos) podendo haver exposição de tecidos profundos ou até mesmo ossos da face; </w:t>
      </w:r>
    </w:p>
    <w:p w:rsidR="00000000" w:rsidDel="00000000" w:rsidP="00000000" w:rsidRDefault="00000000" w:rsidRPr="00000000" w14:paraId="00000042">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Cicatriz inestética ou quelóide na face ou nos lábios; </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Dificuldade na mastigação e deglutição (disfagia) dependente do tipo de trauma; </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Assimetria ou deformidade facial em diferentes graus depende do tipo de trauma.</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8">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9">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A">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C">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D">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4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2">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3">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885723001"/>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5">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8">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A">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B">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C">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D">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E">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8F">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0">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49954603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2">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3">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A">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D">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416654256"/>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E">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9F">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0">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1">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2">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3">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408272423"/>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5">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6">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9">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C">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D">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AE">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1">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TRAUMATISMO DE BOCA</w:t>
          </w:r>
        </w:p>
      </w:tc>
    </w:tr>
  </w:tbl>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EFSZSNkVmHVlnc9H8UwX/cUJA==">CgMxLjAaHwoBMBIaChgICVIUChJ0YWJsZS45aHJjM24xeDVyZTkaHwoBMRIaChgICVIUChJ0YWJsZS5vMXpobW0ybzByZ2gaHwoBMhIaChgICVIUChJ0YWJsZS5ubjBiemFhazF6OG0aHwoBMxIaChgICVIUChJ0YWJsZS5wdmM0NXFoYTM2a24aHwoBNBIaChgICVIUChJ0YWJsZS5iOHhzM3Ixb2EyYm8aHwoBNRIaChgICVIUChJ0YWJsZS5rYmczYWZvcGpmdW44AHIhMVZqcHJDU21OVEVDQTFsTTVQUC0wQjZUZmplVkE3Nz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