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99523134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03884761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“TRATAMENTO ENDOSCÓPICO DE URETEROCELE”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“TRATAMENTO ENDOSCÓPICO DE URETEROCELE”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tratamento como forma de tratamento da URETEROCELE e suas complicações.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Estenose ureteral secundária ao procedimento endoscópico requerendo dilatações ou futuros procedimentos cirúrgicos;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infecção urinária requerendo tratamento posterior;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Fístula ureteral podendo requerer novo tratamento cirúrgico ou endoscópico;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Estenose ureteral requerendo dilatações ou futuros procedimentos cirúrgicos;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Estreitamento da uretra, requerendo dilatações ou futuros procedimentos;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Falha da descompressão da ureterocele requerendo novo procedimento cirúrgico;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Aparecimento de refluxo vesicoureteral podendo requerer novo procedimento cirúrgico;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Aparecimento de sintomas urinários irritativos ou urge-incontinência que podem necessitar de tratamento medicamentoso contínuo ou novo procedimento cirúrgico;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suspensão do procedimento cirúrgico por ocorrência de qualquer condição clínica e/ou anestésica anormais já tendo sido iniciado ou não o ato cirúrgico.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85917047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69021984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36009776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14261990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TRATAMENTO ENDOSCÓPICO DE URETEROCELE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9tYOQnKkHCT7XQmfP/ZJIxGHc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BiYU5oSGUwVTBpN09jMjItQjJhOUxQRXVySWlrS29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