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579479894"/>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7677499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“TRAQUELECTOMIA”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“TRAQUELECTOMIA”</w:t>
      </w:r>
      <w:r w:rsidDel="00000000" w:rsidR="00000000" w:rsidRPr="00000000">
        <w:rPr>
          <w:rFonts w:ascii="Trebuchet MS" w:cs="Trebuchet MS" w:eastAsia="Trebuchet MS" w:hAnsi="Trebuchet MS"/>
          <w:sz w:val="21"/>
          <w:szCs w:val="21"/>
          <w:rtl w:val="0"/>
        </w:rPr>
        <w:t xml:space="preserve"> tem indicação para o tratamento de lesões intraepiteliais de alto grau em colo uterino, sendo avaliadas previamente, por exame colpocitológico oncológico, colposcopia e biópsia dirigida, eventualmente para câncer do colo uterino, em determinados estágios deste e situações de exceções que cabe ao médico assistente defini-las. Pode ser realizada com anestesia geral endovenosa, local ou peridural, com duração de aproximadamente 20 minutos. Pode haver necessidade de dilatação do colo uterino para realização do procedimento com mais segurança. Ocasionalmente pode ser possível o emprego de pontos intra vaginais (no colo uterino) a fim de conter eventuais sangramentos que se façam presentes no momento da cirurgia. Também, eventualmente, torna-se necessário a colocação de tamponamento vaginal, com compressas de gazes e/ou outros afins para contenção de possíveis sangramentos que, advém ao ato cirúrgico.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Geralmente apresenta cólicas abdominais (pela manipulação) que melhoram facilmente com medicação. </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 alta ocorre após a recuperação da anestesia, geralmente de 2 a 3 horas após o procedimento. </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As complicações são: </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Risco anestésico;</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uterina;</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do trato urinário com lesão em bexiga;</w:t>
      </w:r>
    </w:p>
    <w:p w:rsidR="00000000" w:rsidDel="00000000" w:rsidP="00000000" w:rsidRDefault="00000000" w:rsidRPr="00000000" w14:paraId="00000044">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Fechamento de canal endocervical;</w:t>
      </w:r>
    </w:p>
    <w:p w:rsidR="00000000" w:rsidDel="00000000" w:rsidP="00000000" w:rsidRDefault="00000000" w:rsidRPr="00000000" w14:paraId="00000045">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intestinal;</w:t>
      </w:r>
    </w:p>
    <w:p w:rsidR="00000000" w:rsidDel="00000000" w:rsidP="00000000" w:rsidRDefault="00000000" w:rsidRPr="00000000" w14:paraId="00000046">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Hemorragias;</w:t>
      </w:r>
    </w:p>
    <w:p w:rsidR="00000000" w:rsidDel="00000000" w:rsidP="00000000" w:rsidRDefault="00000000" w:rsidRPr="00000000" w14:paraId="00000047">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Febre;</w:t>
      </w:r>
    </w:p>
    <w:p w:rsidR="00000000" w:rsidDel="00000000" w:rsidP="00000000" w:rsidRDefault="00000000" w:rsidRPr="00000000" w14:paraId="00000048">
      <w:pPr>
        <w:numPr>
          <w:ilvl w:val="0"/>
          <w:numId w:val="1"/>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Margens comprometidas pela lesão não retiradas ao ato cirúrgico em virtude do tamanho e extensão da mesma. </w:t>
      </w:r>
    </w:p>
    <w:p w:rsidR="00000000" w:rsidDel="00000000" w:rsidP="00000000" w:rsidRDefault="00000000" w:rsidRPr="00000000" w14:paraId="00000049">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A">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C">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D">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1">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2">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8">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1856378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C">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3">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20066105"/>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062343553"/>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7">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490007858"/>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1">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2">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TRAQUELECTOMIA</w:t>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h5TZ4okHSJ3hoNDJiQHquCTQ==">CgMxLjAaHwoBMBIaChgICVIUChJ0YWJsZS45aHJjM24xeDVyZTkaHwoBMRIaChgICVIUChJ0YWJsZS5vMXpobW0ybzByZ2gaHwoBMhIaChgICVIUChJ0YWJsZS5ubjBiemFhazF6OG0aHwoBMxIaChgICVIUChJ0YWJsZS5wdmM0NXFoYTM2a24aHwoBNBIaChgICVIUChJ0YWJsZS5iOHhzM3Ixb2EyYm8aHwoBNRIaChgICVIUChJ0YWJsZS5rYmczYWZvcGpmdW44AHIhMUZUZ0ZWaklDU0ZrTlVmbVFjQXVKdUczeVBTQnJ3cU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