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00.0" w:type="dxa"/>
        <w:jc w:val="left"/>
        <w:tblInd w:w="-274.0" w:type="dxa"/>
        <w:tblLayout w:type="fixed"/>
        <w:tblLook w:val="0000"/>
      </w:tblPr>
      <w:tblGrid>
        <w:gridCol w:w="9900"/>
        <w:tblGridChange w:id="0">
          <w:tblGrid>
            <w:gridCol w:w="9900"/>
          </w:tblGrid>
        </w:tblGridChange>
      </w:tblGrid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10a8b6" w:val="clear"/>
            <w:vAlign w:val="center"/>
          </w:tcPr>
          <w:p w:rsidR="00000000" w:rsidDel="00000000" w:rsidP="00000000" w:rsidRDefault="00000000" w:rsidRPr="00000000" w14:paraId="00000002">
            <w:pPr>
              <w:spacing w:line="240" w:lineRule="auto"/>
              <w:ind w:left="-285" w:firstLine="285"/>
              <w:jc w:val="center"/>
              <w:rPr/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TERMO DE CONSENTIMENTO INFORMADO PARA REALIZAÇÃO DE ECOENDOSCOPIA E/OU ECOENDOSCOPIA COM PUNÇÃO POR AGULHA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widowControl w:val="0"/>
        <w:spacing w:line="240" w:lineRule="auto"/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left="-285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40" w:lineRule="auto"/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23.0" w:type="dxa"/>
        <w:jc w:val="left"/>
        <w:tblInd w:w="-283.0" w:type="dxa"/>
        <w:tblLayout w:type="fixed"/>
        <w:tblLook w:val="0600"/>
      </w:tblPr>
      <w:tblGrid>
        <w:gridCol w:w="4961"/>
        <w:gridCol w:w="4962"/>
        <w:tblGridChange w:id="0">
          <w:tblGrid>
            <w:gridCol w:w="4961"/>
            <w:gridCol w:w="4962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2"/>
                <w:szCs w:val="22"/>
                <w:rtl w:val="0"/>
              </w:rPr>
              <w:t xml:space="preserve">PACIENTE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Nome: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ind w:left="-285" w:firstLine="0"/>
              <w:jc w:val="both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Data de Nascimento: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ind w:left="-285" w:firstLine="281"/>
              <w:jc w:val="both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RG: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ind w:left="-285" w:firstLine="0"/>
              <w:jc w:val="both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CPF: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ind w:left="-285" w:firstLine="281"/>
              <w:jc w:val="both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Estado Civil: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ind w:left="-285" w:firstLine="0"/>
              <w:jc w:val="both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Profissão: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ind w:left="-285" w:firstLine="281"/>
              <w:jc w:val="both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Cônjuge: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ind w:left="-285" w:firstLine="0"/>
              <w:jc w:val="both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Endereço: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ind w:left="-285" w:firstLine="281"/>
              <w:jc w:val="both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Número: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ind w:left="-285" w:firstLine="0"/>
              <w:jc w:val="both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Complemento: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ind w:left="-285" w:firstLine="281"/>
              <w:jc w:val="both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Bairro: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ind w:left="-285" w:firstLine="0"/>
              <w:jc w:val="both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CEP: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ind w:left="-285" w:firstLine="281"/>
              <w:jc w:val="both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Cidade: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ind w:left="-285" w:firstLine="0"/>
              <w:jc w:val="both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Estado: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ind w:left="-285" w:firstLine="281"/>
              <w:jc w:val="both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País: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ind w:left="-285" w:firstLine="0"/>
              <w:jc w:val="both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Telefone: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ind w:left="-285" w:firstLine="281"/>
              <w:jc w:val="both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E-mail:</w:t>
              <w:tab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widowControl w:val="0"/>
        <w:spacing w:line="240" w:lineRule="auto"/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23.0" w:type="dxa"/>
        <w:jc w:val="left"/>
        <w:tblInd w:w="-283.0" w:type="dxa"/>
        <w:tblLayout w:type="fixed"/>
        <w:tblLook w:val="0600"/>
      </w:tblPr>
      <w:tblGrid>
        <w:gridCol w:w="4961"/>
        <w:gridCol w:w="4962"/>
        <w:tblGridChange w:id="0">
          <w:tblGrid>
            <w:gridCol w:w="4961"/>
            <w:gridCol w:w="4962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2"/>
                <w:szCs w:val="22"/>
                <w:rtl w:val="0"/>
              </w:rPr>
              <w:t xml:space="preserve">RESPONSÁVEL DO PACIENTE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Nome: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ind w:left="-285" w:firstLine="0"/>
              <w:jc w:val="both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Data de Nascimento: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ind w:left="-285" w:firstLine="0"/>
              <w:jc w:val="both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RG: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ind w:left="-285" w:firstLine="0"/>
              <w:jc w:val="both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CPF: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ind w:left="-285" w:firstLine="0"/>
              <w:jc w:val="both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Estado Civil: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ind w:left="-285" w:firstLine="0"/>
              <w:jc w:val="both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Profissão: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ind w:left="-285" w:firstLine="0"/>
              <w:jc w:val="both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Cônjuge: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ind w:left="-285" w:firstLine="0"/>
              <w:jc w:val="both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Endereço: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ind w:left="-285" w:firstLine="0"/>
              <w:jc w:val="both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Número: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ind w:left="-285" w:firstLine="0"/>
              <w:jc w:val="both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Complemento: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ind w:left="-285" w:firstLine="0"/>
              <w:jc w:val="both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Bairro: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ind w:left="-285" w:firstLine="0"/>
              <w:jc w:val="both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CEP: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ind w:left="-285" w:firstLine="0"/>
              <w:jc w:val="both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Cidade: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ind w:left="-285" w:firstLine="0"/>
              <w:jc w:val="both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Estado: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ind w:left="-285" w:firstLine="0"/>
              <w:jc w:val="both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País: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ind w:left="-285" w:firstLine="0"/>
              <w:jc w:val="both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Telefone: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ind w:left="-285" w:firstLine="0"/>
              <w:jc w:val="both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E-mail:</w:t>
              <w:tab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spacing w:line="240" w:lineRule="auto"/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-285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Por este instrumento, o(a) paciente acima identificado(a), ou seu responsável legal, autoriza, para todos os fins legais, o HOSPITAL, através de sua equipe médica e assistencial a realizar todas as investigações e procedimentos necessários ao diagnóstico e tratamento envolvendo a ECOENDOSCOPIA E/OU ECOENDOSCOPIA COM PUNÇÃO POR AGULHA.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2. FINALIDADE DO PROCEDIMENTO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 ecoendoscopia (ultrassonografia endoscópica) é um exame que combina endoscopia e ultrassom, permitindo a avaliação detalhada da parede do trato digestivo (esôfago, estômago e duodeno) e de órgãos adjacentes, como pâncreas, vias biliares e linfonodos.</w:t>
      </w:r>
    </w:p>
    <w:p w:rsidR="00000000" w:rsidDel="00000000" w:rsidP="00000000" w:rsidRDefault="00000000" w:rsidRPr="00000000" w14:paraId="00000034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procedimento pode ter finalidade diagnóstica e/ou terapêutica.</w:t>
      </w:r>
    </w:p>
    <w:p w:rsidR="00000000" w:rsidDel="00000000" w:rsidP="00000000" w:rsidRDefault="00000000" w:rsidRPr="00000000" w14:paraId="00000035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Quando necessário, poderá ser realizada punção por agulha fina (PAAF), guiada por ecoendoscopia, para coleta de material para análise (citológica ou histológica).</w:t>
      </w:r>
    </w:p>
    <w:p w:rsidR="00000000" w:rsidDel="00000000" w:rsidP="00000000" w:rsidRDefault="00000000" w:rsidRPr="00000000" w14:paraId="00000036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DESCRIÇÃO DO PROCEDIMENTO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7"/>
        </w:num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exame é realizado com o paciente em jejum absoluto de, no mínimo, 8 horas, visando evitar broncoaspiração;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7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Será utilizada sedação venosa para conforto e segurança, além de anestesia tópica na garganta;</w:t>
      </w:r>
    </w:p>
    <w:p w:rsidR="00000000" w:rsidDel="00000000" w:rsidP="00000000" w:rsidRDefault="00000000" w:rsidRPr="00000000" w14:paraId="0000003B">
      <w:pPr>
        <w:numPr>
          <w:ilvl w:val="0"/>
          <w:numId w:val="7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Um endoscópio com transdutor de ultrassom será introduzido pela boca até o trato digestivo superior;</w:t>
      </w:r>
    </w:p>
    <w:p w:rsidR="00000000" w:rsidDel="00000000" w:rsidP="00000000" w:rsidRDefault="00000000" w:rsidRPr="00000000" w14:paraId="0000003C">
      <w:pPr>
        <w:numPr>
          <w:ilvl w:val="0"/>
          <w:numId w:val="7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Serão obtidas imagens ultrassonográficas detalhadas das estruturas internas e adjacentes;</w:t>
      </w:r>
    </w:p>
    <w:p w:rsidR="00000000" w:rsidDel="00000000" w:rsidP="00000000" w:rsidRDefault="00000000" w:rsidRPr="00000000" w14:paraId="0000003D">
      <w:pPr>
        <w:numPr>
          <w:ilvl w:val="0"/>
          <w:numId w:val="7"/>
        </w:num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Durante o procedimento, o médico poderá realizar: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7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Punção aspirativa por agulha fina (PAAF) para coleta de material;</w:t>
      </w:r>
    </w:p>
    <w:p w:rsidR="00000000" w:rsidDel="00000000" w:rsidP="00000000" w:rsidRDefault="00000000" w:rsidRPr="00000000" w14:paraId="0000003F">
      <w:pPr>
        <w:numPr>
          <w:ilvl w:val="0"/>
          <w:numId w:val="7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Avaliação de lesões subepiteliais;</w:t>
      </w:r>
    </w:p>
    <w:p w:rsidR="00000000" w:rsidDel="00000000" w:rsidP="00000000" w:rsidRDefault="00000000" w:rsidRPr="00000000" w14:paraId="00000040">
      <w:pPr>
        <w:numPr>
          <w:ilvl w:val="0"/>
          <w:numId w:val="7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Estadiamento de tumores;</w:t>
      </w:r>
    </w:p>
    <w:p w:rsidR="00000000" w:rsidDel="00000000" w:rsidP="00000000" w:rsidRDefault="00000000" w:rsidRPr="00000000" w14:paraId="00000041">
      <w:pPr>
        <w:numPr>
          <w:ilvl w:val="0"/>
          <w:numId w:val="7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Investigação de alterações pancreáticas, biliares ou linfonodais.</w:t>
      </w:r>
    </w:p>
    <w:p w:rsidR="00000000" w:rsidDel="00000000" w:rsidP="00000000" w:rsidRDefault="00000000" w:rsidRPr="00000000" w14:paraId="00000042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RISCOS E POSSÍVEIS COMPLICAÇÕES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Embora seja um procedimento seguro, podem ocorrer os seguintes riscos: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Relacionados à sedação: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Reação às medicações;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Depressão respiratória;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Queda da pressão arterial;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Arritmias;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Inflamação no local da punção (flebite).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Relacionados ao procedimento: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Desconforto abdominal, náuseas ou dor leve;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Lesões superficiais da mucosa;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Perfuração do trato digestivo (raro);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Sangramento, especialmente se houver punção;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Sangramento no local da punção;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Infecção;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Pancreatite (em casos envolvendo pâncreas);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Necessidade de intervenção adicional.</w:t>
      </w:r>
    </w:p>
    <w:p w:rsidR="00000000" w:rsidDel="00000000" w:rsidP="00000000" w:rsidRDefault="00000000" w:rsidRPr="00000000" w14:paraId="00000054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INFECÇÃO RELACIONADA À ASSISTÊNCIA À SAÚDE (IRAS)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Mesmo com todas as medidas de prevenção adotadas pela equipe e pelo hospital, existe risco de infecção, conforme índices reconhecidos pela ANVISA e NHSN: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2"/>
        </w:num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Cirurgias limpas: até 4%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Cirurgias potencialmente contaminadas: até 10%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Cirurgias contaminadas: até 17%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esse risco não pode ser totalmente eliminado.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BENEFÍCIOS ESPERADOS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0"/>
          <w:numId w:val="4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Diagnóstico mais preciso de lesões do trato digestivo e órgãos adjacentes;</w:t>
      </w:r>
    </w:p>
    <w:p w:rsidR="00000000" w:rsidDel="00000000" w:rsidP="00000000" w:rsidRDefault="00000000" w:rsidRPr="00000000" w14:paraId="0000005E">
      <w:pPr>
        <w:numPr>
          <w:ilvl w:val="0"/>
          <w:numId w:val="4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Possibilidade de avaliação detalhada do pâncreas e vias biliares;</w:t>
      </w:r>
    </w:p>
    <w:p w:rsidR="00000000" w:rsidDel="00000000" w:rsidP="00000000" w:rsidRDefault="00000000" w:rsidRPr="00000000" w14:paraId="0000005F">
      <w:pPr>
        <w:numPr>
          <w:ilvl w:val="0"/>
          <w:numId w:val="4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Coleta de material para diagnóstico (biópsia por punção);</w:t>
      </w:r>
    </w:p>
    <w:p w:rsidR="00000000" w:rsidDel="00000000" w:rsidP="00000000" w:rsidRDefault="00000000" w:rsidRPr="00000000" w14:paraId="00000060">
      <w:pPr>
        <w:numPr>
          <w:ilvl w:val="0"/>
          <w:numId w:val="4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Melhor definição de conduta terapêutica;</w:t>
      </w:r>
    </w:p>
    <w:p w:rsidR="00000000" w:rsidDel="00000000" w:rsidP="00000000" w:rsidRDefault="00000000" w:rsidRPr="00000000" w14:paraId="00000061">
      <w:pPr>
        <w:numPr>
          <w:ilvl w:val="0"/>
          <w:numId w:val="4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Estadiamento de doenças, especialmente neoplasias.</w:t>
      </w:r>
    </w:p>
    <w:p w:rsidR="00000000" w:rsidDel="00000000" w:rsidP="00000000" w:rsidRDefault="00000000" w:rsidRPr="00000000" w14:paraId="00000062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ALTERNATIVAS AO PROCEDIMENTO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Dependendo da condição clínica, alternativas podem incluir: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8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Tomografia computadorizada;</w:t>
      </w:r>
    </w:p>
    <w:p w:rsidR="00000000" w:rsidDel="00000000" w:rsidP="00000000" w:rsidRDefault="00000000" w:rsidRPr="00000000" w14:paraId="00000066">
      <w:pPr>
        <w:numPr>
          <w:ilvl w:val="0"/>
          <w:numId w:val="8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Ressonância magnética;</w:t>
      </w:r>
    </w:p>
    <w:p w:rsidR="00000000" w:rsidDel="00000000" w:rsidP="00000000" w:rsidRDefault="00000000" w:rsidRPr="00000000" w14:paraId="00000067">
      <w:pPr>
        <w:numPr>
          <w:ilvl w:val="0"/>
          <w:numId w:val="8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Ultrassonografia convencional;</w:t>
      </w:r>
    </w:p>
    <w:p w:rsidR="00000000" w:rsidDel="00000000" w:rsidP="00000000" w:rsidRDefault="00000000" w:rsidRPr="00000000" w14:paraId="00000068">
      <w:pPr>
        <w:numPr>
          <w:ilvl w:val="0"/>
          <w:numId w:val="8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Endoscopia digestiva alta;</w:t>
      </w:r>
    </w:p>
    <w:p w:rsidR="00000000" w:rsidDel="00000000" w:rsidP="00000000" w:rsidRDefault="00000000" w:rsidRPr="00000000" w14:paraId="00000069">
      <w:pPr>
        <w:numPr>
          <w:ilvl w:val="0"/>
          <w:numId w:val="8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Acompanhamento clínico.</w:t>
      </w:r>
    </w:p>
    <w:p w:rsidR="00000000" w:rsidDel="00000000" w:rsidP="00000000" w:rsidRDefault="00000000" w:rsidRPr="00000000" w14:paraId="0000006A">
      <w:p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 equipe esclareceu que, no presente caso, a ECOENDOSCOPIA E/OU ECOENDOSCOPIA COM PUNÇÃO POR AGULHA é o método mais indicado.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8. DIREITOS E RESPONSABILIDADES DO PACIENTE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0"/>
          <w:numId w:val="5"/>
        </w:num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recusar o procedimento, exceto em risco iminente;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numPr>
          <w:ilvl w:val="0"/>
          <w:numId w:val="5"/>
        </w:num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 antes do procedimento;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numPr>
          <w:ilvl w:val="0"/>
          <w:numId w:val="5"/>
        </w:num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orientado(a) sobre cuidados após o exame e manejo da sonda;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numPr>
          <w:ilvl w:val="0"/>
          <w:numId w:val="5"/>
        </w:num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Comprometo-me a informar doenças, alergias e medicamentos em uso;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numPr>
          <w:ilvl w:val="0"/>
          <w:numId w:val="5"/>
        </w:num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Entendo que não há garantia de cura e que condutas podem ser modificadas conforme evolução clínica.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3" w:right="-8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9. DA AUTORIZAÇÃO PARA ENVIO DE PESQUISA DE SATISFAÇÃO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3" w:right="-8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3" w:right="-8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3" w:right="-8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3" w:right="-8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3" w:right="-8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10. DO TRATAMENTO DE DADOS PESSOAIS (LGPD)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3" w:right="-8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3" w:right="-8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283" w:right="-8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-283" w:right="-8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-283" w:right="-8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11. DO USO DE INTELIGÊNCIA ARTIFICIAL NO ÂMBITO DO SERVIÇO PRESTADO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3" w:right="-8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3" w:right="-8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-283" w:right="-8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12. DECLARAÇÃO DE CONSENTIMENTO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numPr>
          <w:ilvl w:val="0"/>
          <w:numId w:val="3"/>
        </w:num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claras e compreensíveis sobre o procedimento, seus riscos, benefícios e alternativas;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numPr>
          <w:ilvl w:val="0"/>
          <w:numId w:val="3"/>
        </w:num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 ou tive lido para mim este termo;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numPr>
          <w:ilvl w:val="0"/>
          <w:numId w:val="3"/>
        </w:num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Tive oportunidade de sanar dúvidas;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numPr>
          <w:ilvl w:val="0"/>
          <w:numId w:val="3"/>
        </w:num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Concordo, de forma livre e esclarecida, com a realização da ECOENDOSCOPIA E/OU ECOENDOSCOPIA COM PUNÇÃO POR AGULHA, bem como dos procedimentos necessários durante sua execução.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left="-285" w:firstLine="0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Ijuí, ________ de ____________________________ de 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left="-285" w:firstLine="0"/>
        <w:jc w:val="center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25.0" w:type="dxa"/>
        <w:jc w:val="left"/>
        <w:tblInd w:w="-286.0" w:type="dxa"/>
        <w:tblLayout w:type="fixed"/>
        <w:tblLook w:val="0600"/>
      </w:tblPr>
      <w:tblGrid>
        <w:gridCol w:w="4962"/>
        <w:gridCol w:w="4963"/>
        <w:tblGridChange w:id="0">
          <w:tblGrid>
            <w:gridCol w:w="4962"/>
            <w:gridCol w:w="496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bottom w:color="ffffff" w:space="0" w:sz="8" w:val="single"/>
            </w:tcBorders>
            <w:shd w:fill="auto" w:val="clear"/>
          </w:tcPr>
          <w:p w:rsidR="00000000" w:rsidDel="00000000" w:rsidP="00000000" w:rsidRDefault="00000000" w:rsidRPr="00000000" w14:paraId="0000008F">
            <w:pPr>
              <w:ind w:left="-285" w:firstLine="0"/>
              <w:jc w:val="center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ind w:left="-285" w:firstLine="0"/>
              <w:jc w:val="center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Paciente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bottom w:color="ffffff" w:space="0" w:sz="8" w:val="single"/>
            </w:tcBorders>
            <w:shd w:fill="auto" w:val="clear"/>
          </w:tcPr>
          <w:p w:rsidR="00000000" w:rsidDel="00000000" w:rsidP="00000000" w:rsidRDefault="00000000" w:rsidRPr="00000000" w14:paraId="00000091">
            <w:pPr>
              <w:ind w:left="-285" w:firstLine="0"/>
              <w:jc w:val="center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ind w:left="-285" w:firstLine="0"/>
              <w:jc w:val="center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Responsável do Paciente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spacing w:line="240" w:lineRule="auto"/>
        <w:ind w:left="-283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pgSz w:h="16838" w:w="11906" w:orient="portrait"/>
      <w:pgMar w:bottom="283" w:top="62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Noto Sans Symbols">
    <w:embedRegular w:fontKey="{00000000-0000-0000-0000-000000000000}" r:id="rId1" w:subsetted="0"/>
    <w:embedBold w:fontKey="{00000000-0000-0000-0000-000000000000}" r:id="rId2" w:subsetted="0"/>
  </w:font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5">
    <w:pPr>
      <w:widowControl w:val="0"/>
      <w:spacing w:line="276" w:lineRule="auto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5"/>
      <w:tblW w:w="9929.0" w:type="dxa"/>
      <w:jc w:val="left"/>
      <w:tblInd w:w="-289.0" w:type="dxa"/>
      <w:tblLayout w:type="fixed"/>
      <w:tblLook w:val="0000"/>
    </w:tblPr>
    <w:tblGrid>
      <w:gridCol w:w="2712"/>
      <w:gridCol w:w="7217"/>
      <w:tblGridChange w:id="0">
        <w:tblGrid>
          <w:gridCol w:w="2712"/>
          <w:gridCol w:w="7217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96">
          <w:pPr>
            <w:widowControl w:val="0"/>
            <w:jc w:val="center"/>
            <w:rPr/>
          </w:pPr>
          <w:r w:rsidDel="00000000" w:rsidR="00000000" w:rsidRPr="00000000">
            <w:rPr/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97">
          <w:pPr>
            <w:jc w:val="center"/>
            <w:rPr/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FORMULÁRIO OPERACIONAL PADRÃO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98">
    <w:pPr>
      <w:keepNext w:val="0"/>
      <w:keepLines w:val="0"/>
      <w:widowControl w:val="1"/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9">
    <w:pPr>
      <w:widowControl w:val="0"/>
      <w:spacing w:line="276" w:lineRule="auto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6"/>
      <w:tblW w:w="9929.0" w:type="dxa"/>
      <w:jc w:val="left"/>
      <w:tblInd w:w="-289.0" w:type="dxa"/>
      <w:tblLayout w:type="fixed"/>
      <w:tblLook w:val="0000"/>
    </w:tblPr>
    <w:tblGrid>
      <w:gridCol w:w="2712"/>
      <w:gridCol w:w="7217"/>
      <w:tblGridChange w:id="0">
        <w:tblGrid>
          <w:gridCol w:w="2712"/>
          <w:gridCol w:w="7217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9A">
          <w:pPr>
            <w:widowControl w:val="0"/>
            <w:jc w:val="center"/>
            <w:rPr/>
          </w:pPr>
          <w:r w:rsidDel="00000000" w:rsidR="00000000" w:rsidRPr="00000000">
            <w:rPr/>
            <w:drawing>
              <wp:inline distB="0" distT="0" distL="0" distR="0">
                <wp:extent cx="1657985" cy="405130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9B">
          <w:pPr>
            <w:jc w:val="center"/>
            <w:rPr/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FORMULÁRIO OPERACIONAL PADRÃO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9C">
    <w:pPr>
      <w:keepNext w:val="0"/>
      <w:keepLines w:val="0"/>
      <w:widowControl w:val="1"/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="24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="24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="24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CYu3gucUS6K0ashwHF/bC2rAzg==">CgMxLjAyCGguZ2pkZ3hzOAByITE2ZHllVUhCSWViWDlnYW1wNU4zaWRSZWNXY2gxcDRTQQ==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