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680667712"/>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598385211"/>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highlight w:val="white"/>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“FRATURA DE MANDÍBULA”</w:t>
      </w:r>
      <w:r w:rsidDel="00000000" w:rsidR="00000000" w:rsidRPr="00000000">
        <w:rPr>
          <w:rFonts w:ascii="Trebuchet MS" w:cs="Trebuchet MS" w:eastAsia="Trebuchet MS" w:hAnsi="Trebuchet MS"/>
          <w:sz w:val="21"/>
          <w:szCs w:val="21"/>
          <w:highlight w:val="white"/>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1"/>
          <w:szCs w:val="21"/>
          <w:highlight w:val="white"/>
          <w:rtl w:val="0"/>
        </w:rPr>
        <w:t xml:space="preserve">2</w:t>
      </w:r>
      <w:r w:rsidDel="00000000" w:rsidR="00000000" w:rsidRPr="00000000">
        <w:rPr>
          <w:rFonts w:ascii="Trebuchet MS" w:cs="Trebuchet MS" w:eastAsia="Trebuchet MS" w:hAnsi="Trebuchet MS"/>
          <w:b w:val="1"/>
          <w:bCs w:val="1"/>
          <w:sz w:val="22"/>
          <w:szCs w:val="22"/>
          <w:highlight w:val="white"/>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highlight w:val="white"/>
        </w:rPr>
      </w:pPr>
      <w:r w:rsidDel="00000000" w:rsidR="00000000" w:rsidRPr="00000000">
        <w:rPr>
          <w:rFonts w:ascii="Trebuchet MS" w:cs="Trebuchet MS" w:eastAsia="Trebuchet MS" w:hAnsi="Trebuchet MS"/>
          <w:sz w:val="22"/>
          <w:szCs w:val="22"/>
          <w:highlight w:val="white"/>
          <w:rtl w:val="0"/>
        </w:rPr>
        <w:t xml:space="preserve">O </w:t>
      </w:r>
      <w:r w:rsidDel="00000000" w:rsidR="00000000" w:rsidRPr="00000000">
        <w:rPr>
          <w:rFonts w:ascii="Trebuchet MS" w:cs="Trebuchet MS" w:eastAsia="Trebuchet MS" w:hAnsi="Trebuchet MS"/>
          <w:sz w:val="21"/>
          <w:szCs w:val="21"/>
          <w:highlight w:val="white"/>
          <w:rtl w:val="0"/>
        </w:rPr>
        <w:t xml:space="preserve"> tratamento cirúrgico designado </w:t>
      </w:r>
      <w:r w:rsidDel="00000000" w:rsidR="00000000" w:rsidRPr="00000000">
        <w:rPr>
          <w:rFonts w:ascii="Trebuchet MS" w:cs="Trebuchet MS" w:eastAsia="Trebuchet MS" w:hAnsi="Trebuchet MS"/>
          <w:b w:val="1"/>
          <w:bCs w:val="1"/>
          <w:sz w:val="21"/>
          <w:szCs w:val="21"/>
          <w:highlight w:val="white"/>
          <w:rtl w:val="0"/>
        </w:rPr>
        <w:t xml:space="preserve">“FRATURA DE MANDÍBULA” </w:t>
      </w:r>
      <w:r w:rsidDel="00000000" w:rsidR="00000000" w:rsidRPr="00000000">
        <w:rPr>
          <w:rFonts w:ascii="Trebuchet MS" w:cs="Trebuchet MS" w:eastAsia="Trebuchet MS" w:hAnsi="Trebuchet MS"/>
          <w:sz w:val="21"/>
          <w:szCs w:val="21"/>
          <w:highlight w:val="white"/>
          <w:rtl w:val="0"/>
        </w:rPr>
        <w:t xml:space="preserve">consiste na fratura da mandíbula pela perda de continuidade, geralmente de origem traumática, do osso da face denominado mandíbula ou maxilar inferior. A mandíbula é o osso que sustenta os dentes inferiores (arcada dentária inferior) e sua fratura pode causar sérias lesões aos dentes, à mastigação e à oclusão dentária. Poderá ser necessário, durante cirurgia, a fixação dos dentes ou fixação maxilo-mandibular onde a boca do paciente ficará fechada (em oclusão dentária) por tempo variável (geralmente de 2 a 8 semanas).</w:t>
      </w:r>
    </w:p>
    <w:p w:rsidR="00000000" w:rsidDel="00000000" w:rsidP="00000000" w:rsidRDefault="00000000" w:rsidRPr="00000000" w14:paraId="00000031">
      <w:pPr>
        <w:spacing w:line="360" w:lineRule="auto"/>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Os(as) médicos(as) responsáveis informaram, de forma clara, completa e compreensível, que:</w:t>
      </w:r>
    </w:p>
    <w:p w:rsidR="00000000" w:rsidDel="00000000" w:rsidP="00000000" w:rsidRDefault="00000000" w:rsidRPr="00000000" w14:paraId="00000034">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discutidos métodos diagnósticos e terapêuticos alternativos;</w:t>
      </w:r>
    </w:p>
    <w:p w:rsidR="00000000" w:rsidDel="00000000" w:rsidP="00000000" w:rsidRDefault="00000000" w:rsidRPr="00000000" w14:paraId="00000035">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 tratamento cirúrgico proposto foi considerado a conduta mais adequada ao meu caso;</w:t>
      </w:r>
    </w:p>
    <w:p w:rsidR="00000000" w:rsidDel="00000000" w:rsidP="00000000" w:rsidRDefault="00000000" w:rsidRPr="00000000" w14:paraId="00000036">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explicados, em linguagem apropriada, os objetivos, etapas e natureza do procedimento;</w:t>
      </w:r>
    </w:p>
    <w:p w:rsidR="00000000" w:rsidDel="00000000" w:rsidP="00000000" w:rsidRDefault="00000000" w:rsidRPr="00000000" w14:paraId="00000037">
      <w:pPr>
        <w:numPr>
          <w:ilvl w:val="0"/>
          <w:numId w:val="2"/>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4. CIÊNCIA SOBRE BENEFÍCIOS, RISCOS E DESCONFORTO</w:t>
      </w:r>
      <w:r w:rsidDel="00000000" w:rsidR="00000000" w:rsidRPr="00000000">
        <w:rPr>
          <w:rFonts w:ascii="Trebuchet MS" w:cs="Trebuchet MS" w:eastAsia="Trebuchet MS" w:hAnsi="Trebuchet MS"/>
          <w:sz w:val="22"/>
          <w:szCs w:val="22"/>
          <w:highlight w:val="white"/>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3B">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Deiscência da ferida operatória: abertura da ferida ou dos pontos da ferida operatória com exposição de tecidos profundos ou tecidos da boca; </w:t>
      </w:r>
    </w:p>
    <w:p w:rsidR="00000000" w:rsidDel="00000000" w:rsidP="00000000" w:rsidRDefault="00000000" w:rsidRPr="00000000" w14:paraId="0000003F">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Perda de dentes: pode ser necessário a retirada definitiva de um ou mais dentes para o tratamento adequado da fratura. Também podem ser retirados dentes devido morte tecidual (necrose do dente); </w:t>
      </w:r>
    </w:p>
    <w:p w:rsidR="00000000" w:rsidDel="00000000" w:rsidP="00000000" w:rsidRDefault="00000000" w:rsidRPr="00000000" w14:paraId="00000040">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Necrose de tecidos moles: morte celular localizada em regiões próximas à fratura. Pode ser necessário nova cirurgia para correção dessa complicação;</w:t>
      </w:r>
    </w:p>
    <w:p w:rsidR="00000000" w:rsidDel="00000000" w:rsidP="00000000" w:rsidRDefault="00000000" w:rsidRPr="00000000" w14:paraId="00000041">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Pseudoartrose: formação de nova articulação (defeituosa) no local da fratura;</w:t>
      </w:r>
    </w:p>
    <w:p w:rsidR="00000000" w:rsidDel="00000000" w:rsidP="00000000" w:rsidRDefault="00000000" w:rsidRPr="00000000" w14:paraId="00000042">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Odontalgia: dor dentária prolongada; </w:t>
      </w:r>
    </w:p>
    <w:p w:rsidR="00000000" w:rsidDel="00000000" w:rsidP="00000000" w:rsidRDefault="00000000" w:rsidRPr="00000000" w14:paraId="00000043">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Assimetria ou deformidade facial temporária ou permanente; </w:t>
      </w:r>
    </w:p>
    <w:p w:rsidR="00000000" w:rsidDel="00000000" w:rsidP="00000000" w:rsidRDefault="00000000" w:rsidRPr="00000000" w14:paraId="00000044">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Alteração da oclusão dentária; </w:t>
      </w:r>
    </w:p>
    <w:p w:rsidR="00000000" w:rsidDel="00000000" w:rsidP="00000000" w:rsidRDefault="00000000" w:rsidRPr="00000000" w14:paraId="00000045">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Desconforto e dor na articulação temporo-mandibular: temporária ou permanente; </w:t>
      </w:r>
    </w:p>
    <w:p w:rsidR="00000000" w:rsidDel="00000000" w:rsidP="00000000" w:rsidRDefault="00000000" w:rsidRPr="00000000" w14:paraId="00000046">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Limitação na abertura da boca: temporária ou permanente. Pode ser necessário fisioterapia prolongada para melhora / tratamento dessa condição; </w:t>
      </w:r>
    </w:p>
    <w:p w:rsidR="00000000" w:rsidDel="00000000" w:rsidP="00000000" w:rsidRDefault="00000000" w:rsidRPr="00000000" w14:paraId="00000047">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Rejeição e/ou exposição do material de síntese: pode ser necessária retirada do material de síntese para tratamento desta condição (placas, parafusos, fios de aço); </w:t>
      </w:r>
    </w:p>
    <w:p w:rsidR="00000000" w:rsidDel="00000000" w:rsidP="00000000" w:rsidRDefault="00000000" w:rsidRPr="00000000" w14:paraId="00000048">
      <w:pPr>
        <w:numPr>
          <w:ilvl w:val="0"/>
          <w:numId w:val="1"/>
        </w:numPr>
        <w:ind w:left="1440" w:hanging="360"/>
        <w:jc w:val="both"/>
        <w:rPr>
          <w:rFonts w:ascii="Trebuchet MS" w:cs="Trebuchet MS" w:eastAsia="Trebuchet MS" w:hAnsi="Trebuchet MS"/>
          <w:highlight w:val="white"/>
        </w:rPr>
      </w:pPr>
      <w:r w:rsidDel="00000000" w:rsidR="00000000" w:rsidRPr="00000000">
        <w:rPr>
          <w:rFonts w:ascii="Trebuchet MS" w:cs="Trebuchet MS" w:eastAsia="Trebuchet MS" w:hAnsi="Trebuchet MS"/>
          <w:sz w:val="21"/>
          <w:szCs w:val="21"/>
          <w:highlight w:val="white"/>
          <w:rtl w:val="0"/>
        </w:rPr>
        <w:t xml:space="preserve">Osteomielite: infecção profunda da mandíbula. Pode ser necessária nova intervenção cirúrgica para correção desta condição. </w:t>
      </w:r>
    </w:p>
    <w:p w:rsidR="00000000" w:rsidDel="00000000" w:rsidP="00000000" w:rsidRDefault="00000000" w:rsidRPr="00000000" w14:paraId="00000049">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Entendi que os riscos acima descritos e outras intercorrências são possíveis.</w:t>
      </w:r>
    </w:p>
    <w:p w:rsidR="00000000" w:rsidDel="00000000" w:rsidP="00000000" w:rsidRDefault="00000000" w:rsidRPr="00000000" w14:paraId="0000004A">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B">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C">
      <w:pPr>
        <w:numPr>
          <w:ilvl w:val="0"/>
          <w:numId w:val="3"/>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D">
      <w:pPr>
        <w:spacing w:line="360" w:lineRule="auto"/>
        <w:ind w:left="-283.46456692913375" w:firstLine="0"/>
        <w:jc w:val="both"/>
        <w:rPr>
          <w:rFonts w:ascii="Trebuchet MS" w:cs="Trebuchet MS" w:eastAsia="Trebuchet MS" w:hAnsi="Trebuchet MS"/>
          <w:sz w:val="21"/>
          <w:szCs w:val="21"/>
          <w:highlight w:val="white"/>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5. DIREITO À INFORMAÇÃO E À REVOGAÇÃO</w:t>
      </w:r>
    </w:p>
    <w:p w:rsidR="00000000" w:rsidDel="00000000" w:rsidP="00000000" w:rsidRDefault="00000000" w:rsidRPr="00000000" w14:paraId="0000004F">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w:t>
      </w:r>
    </w:p>
    <w:p w:rsidR="00000000" w:rsidDel="00000000" w:rsidP="00000000" w:rsidRDefault="00000000" w:rsidRPr="00000000" w14:paraId="00000050">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direito de acesso aos documentos médicos e financeiros relativos ao procedimento;</w:t>
      </w:r>
    </w:p>
    <w:p w:rsidR="00000000" w:rsidDel="00000000" w:rsidP="00000000" w:rsidRDefault="00000000" w:rsidRPr="00000000" w14:paraId="00000051">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2">
      <w:pPr>
        <w:numPr>
          <w:ilvl w:val="0"/>
          <w:numId w:val="6"/>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Todas as minhas dúvidas foram esclarecidas pelos(as) profissionais envolvidos(as), e estou satisfeito(a) com as informações recebidas.</w:t>
      </w:r>
    </w:p>
    <w:p w:rsidR="00000000" w:rsidDel="00000000" w:rsidP="00000000" w:rsidRDefault="00000000" w:rsidRPr="00000000" w14:paraId="00000053">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6. CONSENTIMENTO PARA TRANSFUSÕES E USO DE HEMOCOMPONENTES</w:t>
      </w:r>
    </w:p>
    <w:p w:rsidR="00000000" w:rsidDel="00000000" w:rsidP="00000000" w:rsidRDefault="00000000" w:rsidRPr="00000000" w14:paraId="00000055">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que, se necessário:</w:t>
      </w:r>
    </w:p>
    <w:p w:rsidR="00000000" w:rsidDel="00000000" w:rsidP="00000000" w:rsidRDefault="00000000" w:rsidRPr="00000000" w14:paraId="00000056">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Seja realizada transfusão de sangue ou de hemocomponentes, conforme avaliação técnica;</w:t>
      </w:r>
    </w:p>
    <w:p w:rsidR="00000000" w:rsidDel="00000000" w:rsidP="00000000" w:rsidRDefault="00000000" w:rsidRPr="00000000" w14:paraId="00000057">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8">
      <w:pPr>
        <w:numPr>
          <w:ilvl w:val="0"/>
          <w:numId w:val="4"/>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Aceito que possam ocorrer reações transfusionais ou alérgicas imprevisíveis.</w:t>
      </w:r>
    </w:p>
    <w:p w:rsidR="00000000" w:rsidDel="00000000" w:rsidP="00000000" w:rsidRDefault="00000000" w:rsidRPr="00000000" w14:paraId="00000059">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7. ORIENTAÇÕES MÉDICAS</w:t>
      </w:r>
    </w:p>
    <w:p w:rsidR="00000000" w:rsidDel="00000000" w:rsidP="00000000" w:rsidRDefault="00000000" w:rsidRPr="00000000" w14:paraId="0000005B">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C">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D">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F">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1">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3">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5">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12. O paciente declara, neste momento, para fins de conhecimento do médico e prosseguimento do procedimento,</w:t>
      </w:r>
    </w:p>
    <w:p w:rsidR="00000000" w:rsidDel="00000000" w:rsidP="00000000" w:rsidRDefault="00000000" w:rsidRPr="00000000" w14:paraId="00000067">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não possuir nenhuma doença e nega tomar alguma medicação.</w:t>
      </w:r>
    </w:p>
    <w:p w:rsidR="00000000" w:rsidDel="00000000" w:rsidP="00000000" w:rsidRDefault="00000000" w:rsidRPr="00000000" w14:paraId="00000068">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  ) ter informado ao médico responsável sobre doenças que possui e ou medicações que faz uso frequente.</w:t>
      </w:r>
    </w:p>
    <w:p w:rsidR="00000000" w:rsidDel="00000000" w:rsidP="00000000" w:rsidRDefault="00000000" w:rsidRPr="00000000" w14:paraId="00000069">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B">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C">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14. O paciente declara, ainda, serem verdadeiras todas as informações a respeito de sua saúde, conforme item acima.</w:t>
      </w:r>
    </w:p>
    <w:p w:rsidR="00000000" w:rsidDel="00000000" w:rsidP="00000000" w:rsidRDefault="00000000" w:rsidRPr="00000000" w14:paraId="0000006D">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6E">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F">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0">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1">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2">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3">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4">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5">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6">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7">
      <w:pPr>
        <w:ind w:left="-28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1501301418"/>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9">
                <w:pPr>
                  <w:widowControl w:val="0"/>
                  <w:rPr>
                    <w:rFonts w:ascii="Trebuchet MS" w:cs="Trebuchet MS" w:eastAsia="Trebuchet MS" w:hAnsi="Trebuchet MS"/>
                    <w:sz w:val="22"/>
                    <w:szCs w:val="22"/>
                    <w:highlight w:val="white"/>
                  </w:rPr>
                </w:pPr>
                <w:r w:rsidDel="00000000" w:rsidR="00000000" w:rsidRPr="00000000">
                  <w:rPr>
                    <w:rtl w:val="0"/>
                  </w:rPr>
                </w:r>
              </w:p>
            </w:tc>
          </w:tr>
        </w:tbl>
      </w:sdtContent>
    </w:sdt>
    <w:p w:rsidR="00000000" w:rsidDel="00000000" w:rsidP="00000000" w:rsidRDefault="00000000" w:rsidRPr="00000000" w14:paraId="0000007A">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B">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C">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19. DA AUTORIZAÇÃO PARA ENVIO DE PESQUISA DE SATISFAÇÃO</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20. DO TRATAMENTO DE DADOS PESSOAIS (LGPD)</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21. DO USO DE INTELIGÊNCIA ARTIFICIAL NO ÂMBITO DO SERVIÇO PRESTADO</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B">
      <w:pPr>
        <w:ind w:left="-28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8C">
      <w:pPr>
        <w:ind w:left="-285" w:firstLine="0"/>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22. DECLARAÇÃO DE CIÊNCIA E CONSENTIMENTO</w:t>
      </w:r>
    </w:p>
    <w:p w:rsidR="00000000" w:rsidDel="00000000" w:rsidP="00000000" w:rsidRDefault="00000000" w:rsidRPr="00000000" w14:paraId="0000008D">
      <w:p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Declaro que:</w:t>
      </w:r>
    </w:p>
    <w:p w:rsidR="00000000" w:rsidDel="00000000" w:rsidP="00000000" w:rsidRDefault="00000000" w:rsidRPr="00000000" w14:paraId="0000008E">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As informações foram prestadas verbalmente pelo médico responsável, e que as compreendi integralmente;</w:t>
      </w:r>
    </w:p>
    <w:p w:rsidR="00000000" w:rsidDel="00000000" w:rsidP="00000000" w:rsidRDefault="00000000" w:rsidRPr="00000000" w14:paraId="0000008F">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Recebi explicações sobre possíveis alternativas terapêuticas, inclusive a opção de não realizar o procedimento;</w:t>
      </w:r>
    </w:p>
    <w:p w:rsidR="00000000" w:rsidDel="00000000" w:rsidP="00000000" w:rsidRDefault="00000000" w:rsidRPr="00000000" w14:paraId="00000090">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Concordo voluntariamente com a realização da cirurgia cardíaca proposta;</w:t>
      </w:r>
    </w:p>
    <w:p w:rsidR="00000000" w:rsidDel="00000000" w:rsidP="00000000" w:rsidRDefault="00000000" w:rsidRPr="00000000" w14:paraId="00000091">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2">
      <w:pPr>
        <w:numPr>
          <w:ilvl w:val="0"/>
          <w:numId w:val="5"/>
        </w:numPr>
        <w:ind w:left="-285" w:firstLine="0"/>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Estou ciente dos riscos inerentes e dou meu pleno consentimento para o tratamento.</w:t>
      </w:r>
    </w:p>
    <w:p w:rsidR="00000000" w:rsidDel="00000000" w:rsidP="00000000" w:rsidRDefault="00000000" w:rsidRPr="00000000" w14:paraId="00000093">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4">
      <w:pPr>
        <w:ind w:left="-283.46456692913375" w:firstLine="0"/>
        <w:jc w:val="both"/>
        <w:rPr>
          <w:rFonts w:ascii="Trebuchet MS" w:cs="Trebuchet MS" w:eastAsia="Trebuchet MS" w:hAnsi="Trebuchet MS"/>
          <w:sz w:val="22"/>
          <w:szCs w:val="22"/>
          <w:highlight w:val="white"/>
        </w:rPr>
      </w:pPr>
      <w:r w:rsidDel="00000000" w:rsidR="00000000" w:rsidRPr="00000000">
        <w:rPr>
          <w:rtl w:val="0"/>
        </w:rPr>
      </w:r>
    </w:p>
    <w:sdt>
      <w:sdtPr>
        <w:lock w:val="contentLocked"/>
        <w:id w:val="70883169"/>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PACIENTE OU PELO RESPONSÁVEL LEGAL</w:t>
                </w:r>
              </w:p>
              <w:p w:rsidR="00000000" w:rsidDel="00000000" w:rsidP="00000000" w:rsidRDefault="00000000" w:rsidRPr="00000000" w14:paraId="00000096">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7">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8">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9">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A">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B">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C">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D">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9E">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9F">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1">
                <w:pPr>
                  <w:ind w:right="67.20472440944889"/>
                  <w:jc w:val="center"/>
                  <w:rPr>
                    <w:rFonts w:ascii="Trebuchet MS" w:cs="Trebuchet MS" w:eastAsia="Trebuchet MS" w:hAnsi="Trebuchet MS"/>
                    <w:sz w:val="22"/>
                    <w:szCs w:val="22"/>
                    <w:highlight w:val="white"/>
                  </w:rPr>
                </w:pPr>
                <w:r w:rsidDel="00000000" w:rsidR="00000000" w:rsidRPr="00000000">
                  <w:rPr>
                    <w:rtl w:val="0"/>
                  </w:rPr>
                </w:r>
              </w:p>
              <w:sdt>
                <w:sdtPr>
                  <w:lock w:val="contentLocked"/>
                  <w:id w:val="-104837338"/>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2">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A3">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Paciente</w:t>
                          </w:r>
                        </w:p>
                      </w:tc>
                      <w:tc>
                        <w:tcPr/>
                        <w:p w:rsidR="00000000" w:rsidDel="00000000" w:rsidP="00000000" w:rsidRDefault="00000000" w:rsidRPr="00000000" w14:paraId="000000A4">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Responsável do Paciente</w:t>
                          </w:r>
                        </w:p>
                      </w:tc>
                    </w:tr>
                  </w:tbl>
                </w:sdtContent>
              </w:sdt>
              <w:p w:rsidR="00000000" w:rsidDel="00000000" w:rsidP="00000000" w:rsidRDefault="00000000" w:rsidRPr="00000000" w14:paraId="000000A6">
                <w:pPr>
                  <w:ind w:right="67.20472440944889"/>
                  <w:jc w:val="both"/>
                  <w:rPr>
                    <w:rFonts w:ascii="Trebuchet MS" w:cs="Trebuchet MS" w:eastAsia="Trebuchet MS" w:hAnsi="Trebuchet MS"/>
                    <w:b w:val="1"/>
                    <w:bCs w:val="1"/>
                    <w:sz w:val="22"/>
                    <w:szCs w:val="22"/>
                    <w:highlight w:val="white"/>
                  </w:rPr>
                </w:pPr>
                <w:r w:rsidDel="00000000" w:rsidR="00000000" w:rsidRPr="00000000">
                  <w:rPr>
                    <w:rtl w:val="0"/>
                  </w:rPr>
                </w:r>
              </w:p>
            </w:tc>
          </w:tr>
        </w:tbl>
      </w:sdtContent>
    </w:sdt>
    <w:p w:rsidR="00000000" w:rsidDel="00000000" w:rsidP="00000000" w:rsidRDefault="00000000" w:rsidRPr="00000000" w14:paraId="000000A7">
      <w:pPr>
        <w:ind w:left="-283.46456692913375" w:firstLine="0"/>
        <w:jc w:val="both"/>
        <w:rPr>
          <w:rFonts w:ascii="Trebuchet MS" w:cs="Trebuchet MS" w:eastAsia="Trebuchet MS" w:hAnsi="Trebuchet MS"/>
          <w:b w:val="1"/>
          <w:bCs w:val="1"/>
          <w:sz w:val="22"/>
          <w:szCs w:val="22"/>
          <w:highlight w:val="white"/>
        </w:rPr>
      </w:pPr>
      <w:r w:rsidDel="00000000" w:rsidR="00000000" w:rsidRPr="00000000">
        <w:rPr>
          <w:rtl w:val="0"/>
        </w:rPr>
      </w:r>
    </w:p>
    <w:sdt>
      <w:sdtPr>
        <w:lock w:val="contentLocked"/>
        <w:id w:val="1054012555"/>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ind w:right="67.20472440944889"/>
                  <w:jc w:val="both"/>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b w:val="1"/>
                    <w:bCs w:val="1"/>
                    <w:sz w:val="22"/>
                    <w:szCs w:val="22"/>
                    <w:highlight w:val="white"/>
                    <w:rtl w:val="0"/>
                  </w:rPr>
                  <w:t xml:space="preserve">PREENCHIMENTO EXCLUSIVO PELO MÉDICO</w:t>
                </w:r>
              </w:p>
              <w:p w:rsidR="00000000" w:rsidDel="00000000" w:rsidP="00000000" w:rsidRDefault="00000000" w:rsidRPr="00000000" w14:paraId="000000A9">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A">
                <w:pPr>
                  <w:ind w:right="67.20472440944889"/>
                  <w:jc w:val="both"/>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B">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C">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D">
                <w:pPr>
                  <w:ind w:right="67.20472440944889"/>
                  <w:jc w:val="right"/>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Ijuí, ________ de ____________________________ de _________.</w:t>
                </w:r>
              </w:p>
              <w:p w:rsidR="00000000" w:rsidDel="00000000" w:rsidP="00000000" w:rsidRDefault="00000000" w:rsidRPr="00000000" w14:paraId="000000AE">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AF">
                <w:pPr>
                  <w:ind w:right="67.20472440944889"/>
                  <w:jc w:val="both"/>
                  <w:rPr>
                    <w:rFonts w:ascii="Trebuchet MS" w:cs="Trebuchet MS" w:eastAsia="Trebuchet MS" w:hAnsi="Trebuchet MS"/>
                    <w:sz w:val="22"/>
                    <w:szCs w:val="22"/>
                    <w:highlight w:val="white"/>
                  </w:rPr>
                </w:pPr>
                <w:r w:rsidDel="00000000" w:rsidR="00000000" w:rsidRPr="00000000">
                  <w:rPr>
                    <w:rtl w:val="0"/>
                  </w:rPr>
                </w:r>
              </w:p>
              <w:p w:rsidR="00000000" w:rsidDel="00000000" w:rsidP="00000000" w:rsidRDefault="00000000" w:rsidRPr="00000000" w14:paraId="000000B0">
                <w:pPr>
                  <w:ind w:right="67.20472440944889"/>
                  <w:jc w:val="center"/>
                  <w:rPr>
                    <w:rFonts w:ascii="Trebuchet MS" w:cs="Trebuchet MS" w:eastAsia="Trebuchet MS" w:hAnsi="Trebuchet MS"/>
                    <w:sz w:val="22"/>
                    <w:szCs w:val="22"/>
                    <w:highlight w:val="white"/>
                  </w:rPr>
                </w:pPr>
                <w:r w:rsidDel="00000000" w:rsidR="00000000" w:rsidRPr="00000000">
                  <w:rPr>
                    <w:rFonts w:ascii="Trebuchet MS" w:cs="Trebuchet MS" w:eastAsia="Trebuchet MS" w:hAnsi="Trebuchet MS"/>
                    <w:sz w:val="22"/>
                    <w:szCs w:val="22"/>
                    <w:highlight w:val="white"/>
                    <w:rtl w:val="0"/>
                  </w:rPr>
                  <w:t xml:space="preserve">______________________________________</w:t>
                </w:r>
              </w:p>
              <w:p w:rsidR="00000000" w:rsidDel="00000000" w:rsidP="00000000" w:rsidRDefault="00000000" w:rsidRPr="00000000" w14:paraId="000000B1">
                <w:pPr>
                  <w:ind w:right="67.20472440944889"/>
                  <w:jc w:val="center"/>
                  <w:rPr>
                    <w:rFonts w:ascii="Trebuchet MS" w:cs="Trebuchet MS" w:eastAsia="Trebuchet MS" w:hAnsi="Trebuchet MS"/>
                    <w:b w:val="1"/>
                    <w:bCs w:val="1"/>
                    <w:sz w:val="22"/>
                    <w:szCs w:val="22"/>
                    <w:highlight w:val="white"/>
                  </w:rPr>
                </w:pPr>
                <w:r w:rsidDel="00000000" w:rsidR="00000000" w:rsidRPr="00000000">
                  <w:rPr>
                    <w:rFonts w:ascii="Trebuchet MS" w:cs="Trebuchet MS" w:eastAsia="Trebuchet MS" w:hAnsi="Trebuchet MS"/>
                    <w:sz w:val="22"/>
                    <w:szCs w:val="22"/>
                    <w:highlight w:val="white"/>
                    <w:rtl w:val="0"/>
                  </w:rPr>
                  <w:t xml:space="preserve">Assinatura</w:t>
                </w:r>
                <w:r w:rsidDel="00000000" w:rsidR="00000000" w:rsidRPr="00000000">
                  <w:rPr>
                    <w:rtl w:val="0"/>
                  </w:rPr>
                </w:r>
              </w:p>
            </w:tc>
          </w:tr>
        </w:tbl>
      </w:sdtContent>
    </w:sdt>
    <w:p w:rsidR="00000000" w:rsidDel="00000000" w:rsidP="00000000" w:rsidRDefault="00000000" w:rsidRPr="00000000" w14:paraId="000000B2">
      <w:pPr>
        <w:ind w:left="-283.46456692913375" w:firstLine="0"/>
        <w:jc w:val="both"/>
        <w:rPr>
          <w:rFonts w:ascii="Trebuchet MS" w:cs="Trebuchet MS" w:eastAsia="Trebuchet MS" w:hAnsi="Trebuchet MS"/>
          <w:sz w:val="21"/>
          <w:szCs w:val="21"/>
          <w:highlight w:val="white"/>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5">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CIRURGIA DE FRATURA DE MANDÍBULA</w:t>
          </w:r>
        </w:p>
      </w:tc>
    </w:tr>
  </w:tbl>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R4bzE3I+8gHIm1xeyQ/g1arCrQ==">CgMxLjAaHwoBMBIaChgICVIUChJ0YWJsZS45aHJjM24xeDVyZTkaHwoBMRIaChgICVIUChJ0YWJsZS5vMXpobW0ybzByZ2gaHwoBMhIaChgICVIUChJ0YWJsZS5ubjBiemFhazF6OG0aHwoBMxIaChgICVIUChJ0YWJsZS5wdmM0NXFoYTM2a24aHwoBNBIaChgICVIUChJ0YWJsZS5iOHhzM3Ixb2EyYm8aHwoBNRIaChgICVIUChJ0YWJsZS5rYmczYWZvcGpmdW44AGonChRzdWdnZXN0LjlzOGQwM3V6b2o3cxIPVGFzc2lhbmUgRGVib25pciExRnA4QkRvR0tGZWlTaHk2U1BLT0wybngtdUlnRmFsQV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